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53" w:rsidRPr="00156753" w:rsidRDefault="00156753" w:rsidP="00156753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5675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15675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Минобрнауки</w:t>
      </w:r>
      <w:proofErr w:type="spellEnd"/>
      <w:r w:rsidRPr="0015675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России от 28 декабря 2015 г. № 1527</w:t>
      </w:r>
    </w:p>
    <w:p w:rsidR="005E4E16" w:rsidRDefault="00156753" w:rsidP="00156753">
      <w:pPr>
        <w:spacing w:after="0"/>
      </w:pP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России 2 февраля 2016 г. № 40944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ОБ УТВЕРЖДЕНИИ ПОРЯДКА И </w:t>
      </w:r>
      <w:proofErr w:type="gramStart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УСЛОВИЙ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ОСУЩЕСТВЛЕНИЯ ПЕРЕВОДА</w:t>
      </w:r>
      <w:proofErr w:type="gramEnd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ОДНОЙ ОРГАНИЗАЦИИ, ОСУЩЕСТВЛЯЮЩЕЙ ОБРАЗОВАТЕЛЬНУЮ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ДЕЯТЕЛЬНОСТЬ ПО ОБРАЗОВАТЕЛЬНЫМ ПРОГРАММАМ ДОШКОЛЬНОГО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ОБРАЗОВАНИЯ, В ДРУГИЕ ОРГАНИЗАЦИИ, ОСУЩЕСТВЛЯЮЩИЕ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ОБРАЗОВАТЕЛЬНУЮ ДЕЯТЕЛЬНОСТЬ ПО ОБРАЗОВАТЕЛЬНЫМ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ПРОГРАММАМ СООТВЕТСТВУЮЩИХ УРОВНЯ И НАПРАВЛЕННОСТИ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соответствии с пунктом 15 части 1 и частью 9 статьи 34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 </w:t>
      </w:r>
      <w:hyperlink r:id="rId4" w:tgtFrame="_blank" w:history="1">
        <w:r w:rsidRPr="00156753">
          <w:rPr>
            <w:rFonts w:ascii="Arial" w:eastAsia="Times New Roman" w:hAnsi="Arial" w:cs="Arial"/>
            <w:color w:val="2A5889"/>
            <w:sz w:val="23"/>
            <w:szCs w:val="23"/>
            <w:u w:val="single"/>
            <w:lang w:eastAsia="ru-RU"/>
          </w:rPr>
          <w:t>http://www.pravo.gov.ru</w:t>
        </w:r>
      </w:hyperlink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15 декабря 2015 г.), подпунктами 5.2.19 —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</w:t>
      </w:r>
      <w:proofErr w:type="gramStart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приказываю: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Утвердить</w:t>
      </w:r>
      <w:proofErr w:type="gramEnd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Министр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Д.В.ЛИВАНОВ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Приложение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Утверждены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  <w:t>приказом Министерства образования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науки Российской Федерации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28 декабря 2015 г. N 1527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Start w:id="0" w:name="_GoBack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И УСЛОВИЯ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ОСУЩЕСТВЛЕНИЯ ПЕРЕВОДА ОБУЧАЮЩИХСЯ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ОДНОЙ ОРГАНИЗАЦИИ, ОСУЩЕСТВЛЯЮЩЕЙ ОБРАЗОВАТЕЛЬНУЮ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ДЕЯТЕЛЬНОСТЬ ПО ОБРАЗОВАТЕЛЬНЫМ ПРОГРАММАМ ДОШКОЛЬНОГО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ОБРАЗОВАНИЯ, В ДРУГИЕ ОРГАНИЗАЦИИ, ОСУЩЕСТВЛЯЮЩИЕ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ОБРАЗОВАТЕЛЬНУЮ ДЕЯТЕЛЬНОСТЬ ПО ОБРАЗОВАТЕЛЬНЫМ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ПРОГРАММАМ СООТВЕТСТВУЮЩИХ УРОВНЯ И НАПРАВЛЕННОСТИ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End w:id="0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I. Общие положения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—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—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— принимающая организация), в следующих случаях: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инициативе родителей (законных представителей) несовершеннолетнего обучающегося (далее — обучающийся);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случае прекращения деятельности исходной организации, аннулирования лицензии на осуществление образовательной деятельности (далее — лицензия);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случае приостановления действия лицензии.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Учредитель исходной организации и (или) уполномоченный им орган управления исходной организацией (далее — учредитель) обеспечивает перевод обучающихся с письменного согласия их родителей (законных представителей).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Перевод обучающихся не зависит от периода (времени) учебного года.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  <w:t xml:space="preserve">II. Перевод обучающегося по инициативе его </w:t>
      </w:r>
      <w:proofErr w:type="gramStart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родителей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</w:t>
      </w:r>
      <w:proofErr w:type="gramEnd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законных представителей)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осуществляют выбор принимающей организации;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— сеть Интернет);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5. В заявлении родителей (законных представителей) обучающегося об отчислении в порядке перевода в принимающую организацию </w:t>
      </w:r>
      <w:proofErr w:type="gramStart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указываются: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</w:t>
      </w:r>
      <w:proofErr w:type="gramEnd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фамилия, имя, отчество (при наличии) обучающегося;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б) дата рождения;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в) направленность группы;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 Исходная организация выдает родителям (законным представителям) личное дело обучающегося (далее — личное дело).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8. Требование предоставления других документов в качестве основания для зачисления обучающегося в принимающую организацию в связи с переводом из 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исходной организации не допускается.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—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III. Перевод обучающегося в случае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прекращения деятельности исходной </w:t>
      </w:r>
      <w:proofErr w:type="gramStart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аннулирования</w:t>
      </w:r>
      <w:proofErr w:type="gramEnd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лицензии, в случае приостановления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действия лицензии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— принимающая организация), в которую(</w:t>
      </w:r>
      <w:proofErr w:type="spellStart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  <w:t>в случае аннулирования лицензии — в течение пяти рабочих дней с момента вступления в законную силу решения суда;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19. Исходная организация передает в принимающую организацию списочный состав 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обучающихся, письменные согласия родителей (законных представителей) обучающихся, личные дела.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67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53"/>
    <w:rsid w:val="00156753"/>
    <w:rsid w:val="00584554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993D-3DFB-42B9-8D2F-FABB24F7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5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6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5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2017-10-09T08:10:00Z</dcterms:created>
  <dcterms:modified xsi:type="dcterms:W3CDTF">2017-10-09T08:11:00Z</dcterms:modified>
</cp:coreProperties>
</file>